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95" w:rsidRPr="00CE6F95" w:rsidRDefault="00CE6F95" w:rsidP="00CE6F95">
      <w:pPr>
        <w:spacing w:before="120" w:line="264" w:lineRule="auto"/>
        <w:jc w:val="left"/>
        <w:rPr>
          <w:rFonts w:ascii="Arial" w:hAnsi="Arial" w:cs="Arial"/>
          <w:b/>
          <w:bCs/>
          <w:sz w:val="25"/>
          <w:szCs w:val="25"/>
        </w:rPr>
      </w:pPr>
      <w:r w:rsidRPr="00CE6F95">
        <w:rPr>
          <w:rFonts w:ascii="Arial" w:hAnsi="Arial" w:cs="Arial"/>
          <w:b/>
          <w:bCs/>
          <w:sz w:val="25"/>
          <w:szCs w:val="25"/>
        </w:rPr>
        <w:t>Vyjádření vedení Univerzity Palackého k tiskovému sdělení děkana Přírodovědecké fakulty UP doc. Martina Kubaly ze dne 10. srpna</w:t>
      </w:r>
    </w:p>
    <w:p w:rsidR="00CE6F95" w:rsidRPr="00CE6F95" w:rsidRDefault="00CE6F95" w:rsidP="00CE6F95">
      <w:pPr>
        <w:spacing w:before="120" w:line="264" w:lineRule="auto"/>
        <w:jc w:val="left"/>
        <w:rPr>
          <w:rFonts w:ascii="Arial" w:hAnsi="Arial" w:cs="Arial"/>
          <w:sz w:val="20"/>
          <w:szCs w:val="20"/>
        </w:rPr>
      </w:pPr>
      <w:r w:rsidRPr="00CE6F95">
        <w:rPr>
          <w:rFonts w:ascii="Arial" w:hAnsi="Arial" w:cs="Arial"/>
          <w:sz w:val="20"/>
          <w:szCs w:val="20"/>
        </w:rPr>
        <w:t xml:space="preserve">Vedení Univerzity Palackého v Olomouci (UP) důrazně odmítá děkanem Kubalou zvolený způsob komunikace interních sporů týkajících se zřízení vysokoškolského ústavu CATRIN. Vedení UP je od chvíle zveřejnění tiskového vyjádření děkana </w:t>
      </w:r>
      <w:proofErr w:type="spellStart"/>
      <w:r w:rsidRPr="00CE6F95">
        <w:rPr>
          <w:rFonts w:ascii="Arial" w:hAnsi="Arial" w:cs="Arial"/>
          <w:sz w:val="20"/>
          <w:szCs w:val="20"/>
        </w:rPr>
        <w:t>PřF</w:t>
      </w:r>
      <w:proofErr w:type="spellEnd"/>
      <w:r w:rsidRPr="00CE6F95">
        <w:rPr>
          <w:rFonts w:ascii="Arial" w:hAnsi="Arial" w:cs="Arial"/>
          <w:sz w:val="20"/>
          <w:szCs w:val="20"/>
        </w:rPr>
        <w:t xml:space="preserve"> Martina Kubaly, v němž informuje o údajném podání správní žaloby vůči rozhodnutí Akadem</w:t>
      </w:r>
      <w:bookmarkStart w:id="0" w:name="_GoBack"/>
      <w:bookmarkEnd w:id="0"/>
      <w:r w:rsidRPr="00CE6F95">
        <w:rPr>
          <w:rFonts w:ascii="Arial" w:hAnsi="Arial" w:cs="Arial"/>
          <w:sz w:val="20"/>
          <w:szCs w:val="20"/>
        </w:rPr>
        <w:t>ického senátu UP o</w:t>
      </w:r>
      <w:r w:rsidR="007D124A">
        <w:rPr>
          <w:rFonts w:ascii="Arial" w:hAnsi="Arial" w:cs="Arial"/>
          <w:sz w:val="20"/>
          <w:szCs w:val="20"/>
        </w:rPr>
        <w:t> </w:t>
      </w:r>
      <w:r w:rsidRPr="00CE6F95">
        <w:rPr>
          <w:rFonts w:ascii="Arial" w:hAnsi="Arial" w:cs="Arial"/>
          <w:sz w:val="20"/>
          <w:szCs w:val="20"/>
        </w:rPr>
        <w:t>zřízení CATRIN, oslovováno s žádostí o vyjádření.</w:t>
      </w:r>
    </w:p>
    <w:p w:rsidR="00CE6F95" w:rsidRPr="00CE6F95" w:rsidRDefault="00CE6F95" w:rsidP="00CE6F95">
      <w:pPr>
        <w:spacing w:before="120" w:line="264" w:lineRule="auto"/>
        <w:jc w:val="left"/>
        <w:rPr>
          <w:rFonts w:ascii="Arial" w:hAnsi="Arial" w:cs="Arial"/>
          <w:sz w:val="20"/>
          <w:szCs w:val="20"/>
        </w:rPr>
      </w:pPr>
      <w:r w:rsidRPr="00CE6F95">
        <w:rPr>
          <w:rFonts w:ascii="Arial" w:hAnsi="Arial" w:cs="Arial"/>
          <w:sz w:val="20"/>
          <w:szCs w:val="20"/>
        </w:rPr>
        <w:t xml:space="preserve">Bohužel nelze než konstatovat, že informací o podání žaloby ani jejím zněním vedení UP nedisponuje, děkan </w:t>
      </w:r>
      <w:proofErr w:type="spellStart"/>
      <w:r w:rsidRPr="00CE6F95">
        <w:rPr>
          <w:rFonts w:ascii="Arial" w:hAnsi="Arial" w:cs="Arial"/>
          <w:sz w:val="20"/>
          <w:szCs w:val="20"/>
        </w:rPr>
        <w:t>PřF</w:t>
      </w:r>
      <w:proofErr w:type="spellEnd"/>
      <w:r w:rsidRPr="00CE6F95">
        <w:rPr>
          <w:rFonts w:ascii="Arial" w:hAnsi="Arial" w:cs="Arial"/>
          <w:sz w:val="20"/>
          <w:szCs w:val="20"/>
        </w:rPr>
        <w:t xml:space="preserve"> tento materiál na vyžádání neposkytl. </w:t>
      </w:r>
    </w:p>
    <w:p w:rsidR="00CE6F95" w:rsidRPr="00CE6F95" w:rsidRDefault="00CE6F95" w:rsidP="00CE6F95">
      <w:pPr>
        <w:spacing w:before="120" w:line="264" w:lineRule="auto"/>
        <w:jc w:val="left"/>
        <w:rPr>
          <w:rFonts w:ascii="Arial" w:hAnsi="Arial" w:cs="Arial"/>
          <w:sz w:val="20"/>
          <w:szCs w:val="20"/>
        </w:rPr>
      </w:pPr>
      <w:r w:rsidRPr="00CE6F95">
        <w:rPr>
          <w:rFonts w:ascii="Arial" w:hAnsi="Arial" w:cs="Arial"/>
          <w:sz w:val="20"/>
          <w:szCs w:val="20"/>
        </w:rPr>
        <w:t>Není-li veřejně ani interně dostupný zdrojový text a základní informace (kdo je žalovaný a</w:t>
      </w:r>
      <w:r w:rsidR="007D124A">
        <w:rPr>
          <w:rFonts w:ascii="Arial" w:hAnsi="Arial" w:cs="Arial"/>
          <w:sz w:val="20"/>
          <w:szCs w:val="20"/>
        </w:rPr>
        <w:t> </w:t>
      </w:r>
      <w:r w:rsidRPr="00CE6F95">
        <w:rPr>
          <w:rFonts w:ascii="Arial" w:hAnsi="Arial" w:cs="Arial"/>
          <w:sz w:val="20"/>
          <w:szCs w:val="20"/>
        </w:rPr>
        <w:t xml:space="preserve">kdo žalující, </w:t>
      </w:r>
      <w:r w:rsidRPr="00CE6F95">
        <w:rPr>
          <w:rFonts w:ascii="Arial" w:hAnsi="Arial" w:cs="Arial"/>
          <w:color w:val="222222"/>
          <w:sz w:val="20"/>
          <w:szCs w:val="20"/>
        </w:rPr>
        <w:t>jaký je předmět sporu a v čem konkrétně je namítána protiprávnost, čeho se žalobce dožaduje a o jaké důkazy svá tvrzení opírá)</w:t>
      </w:r>
      <w:r w:rsidRPr="00CE6F95">
        <w:rPr>
          <w:rFonts w:ascii="Arial" w:hAnsi="Arial" w:cs="Arial"/>
          <w:sz w:val="20"/>
          <w:szCs w:val="20"/>
        </w:rPr>
        <w:t>, nelze na něj kvalifikovaně reagovat. Oprávněnost správní žaloby byla přitom zpochybněna již během jednání Akademického senátu UP interní právní expertízou, viz zápis z rozhodného jednání 17. června 2020.</w:t>
      </w:r>
      <w:r w:rsidRPr="00CE6F95">
        <w:rPr>
          <w:rStyle w:val="Znakapoznpodarou"/>
          <w:rFonts w:ascii="Arial" w:hAnsi="Arial" w:cs="Arial"/>
          <w:sz w:val="20"/>
          <w:szCs w:val="20"/>
        </w:rPr>
        <w:footnoteReference w:id="1"/>
      </w:r>
      <w:r w:rsidRPr="00CE6F95">
        <w:rPr>
          <w:rFonts w:ascii="Arial" w:hAnsi="Arial" w:cs="Arial"/>
          <w:sz w:val="20"/>
          <w:szCs w:val="20"/>
        </w:rPr>
        <w:t xml:space="preserve"> Vedení UP navíc považuje podání správní žaloby ze strany děkana </w:t>
      </w:r>
      <w:proofErr w:type="spellStart"/>
      <w:r w:rsidRPr="00CE6F95">
        <w:rPr>
          <w:rFonts w:ascii="Arial" w:hAnsi="Arial" w:cs="Arial"/>
          <w:sz w:val="20"/>
          <w:szCs w:val="20"/>
        </w:rPr>
        <w:t>PřF</w:t>
      </w:r>
      <w:proofErr w:type="spellEnd"/>
      <w:r w:rsidRPr="00CE6F95">
        <w:rPr>
          <w:rFonts w:ascii="Arial" w:hAnsi="Arial" w:cs="Arial"/>
          <w:sz w:val="20"/>
          <w:szCs w:val="20"/>
        </w:rPr>
        <w:t xml:space="preserve"> UP za zpochybnění autonomního rozhodování akademické samosprávy, kterou AS UP</w:t>
      </w:r>
      <w:r>
        <w:rPr>
          <w:rFonts w:ascii="Arial" w:hAnsi="Arial" w:cs="Arial"/>
          <w:sz w:val="20"/>
          <w:szCs w:val="20"/>
        </w:rPr>
        <w:t xml:space="preserve"> </w:t>
      </w:r>
      <w:r w:rsidRPr="00CE6F95">
        <w:rPr>
          <w:rFonts w:ascii="Arial" w:hAnsi="Arial" w:cs="Arial"/>
          <w:sz w:val="20"/>
          <w:szCs w:val="20"/>
        </w:rPr>
        <w:t>ztělesňuje.</w:t>
      </w:r>
    </w:p>
    <w:p w:rsidR="00CE6F95" w:rsidRPr="00CE6F95" w:rsidRDefault="00CE6F95" w:rsidP="00CE6F95">
      <w:pPr>
        <w:spacing w:before="120" w:line="264" w:lineRule="auto"/>
        <w:jc w:val="left"/>
        <w:rPr>
          <w:rFonts w:ascii="Arial" w:hAnsi="Arial" w:cs="Arial"/>
          <w:sz w:val="20"/>
          <w:szCs w:val="20"/>
        </w:rPr>
      </w:pPr>
      <w:r w:rsidRPr="00CE6F95">
        <w:rPr>
          <w:rFonts w:ascii="Arial" w:hAnsi="Arial" w:cs="Arial"/>
          <w:sz w:val="20"/>
          <w:szCs w:val="20"/>
        </w:rPr>
        <w:t>Rektor UP prof. Jaroslav Miller spolu s širším vedením UP se ohrazuje vůči expresivním a</w:t>
      </w:r>
      <w:r>
        <w:rPr>
          <w:rFonts w:ascii="Arial" w:hAnsi="Arial" w:cs="Arial"/>
          <w:sz w:val="20"/>
          <w:szCs w:val="20"/>
        </w:rPr>
        <w:t> </w:t>
      </w:r>
      <w:r w:rsidRPr="00CE6F95">
        <w:rPr>
          <w:rFonts w:ascii="Arial" w:hAnsi="Arial" w:cs="Arial"/>
          <w:sz w:val="20"/>
          <w:szCs w:val="20"/>
        </w:rPr>
        <w:t>zavádějícím tvrzením děkana Kubaly. „</w:t>
      </w:r>
      <w:r w:rsidRPr="00CE6F95">
        <w:rPr>
          <w:rFonts w:ascii="Arial" w:hAnsi="Arial" w:cs="Arial"/>
          <w:i/>
          <w:iCs/>
          <w:sz w:val="20"/>
          <w:szCs w:val="20"/>
        </w:rPr>
        <w:t xml:space="preserve">Záměr zřízení vysokoškolského ústavu </w:t>
      </w:r>
      <w:r>
        <w:rPr>
          <w:rFonts w:ascii="Arial" w:hAnsi="Arial" w:cs="Arial"/>
          <w:i/>
          <w:iCs/>
          <w:sz w:val="20"/>
          <w:szCs w:val="20"/>
        </w:rPr>
        <w:t>CATRIN</w:t>
      </w:r>
      <w:r w:rsidRPr="00CE6F95">
        <w:rPr>
          <w:rFonts w:ascii="Arial" w:hAnsi="Arial" w:cs="Arial"/>
          <w:i/>
          <w:iCs/>
          <w:sz w:val="20"/>
          <w:szCs w:val="20"/>
        </w:rPr>
        <w:t xml:space="preserve"> byl po dva roky vyjednáván, vznik byl několikrát explicitně podpořen nejvyšším akademickým orgánem UP a ve výsledném hlasování, se znalostí všech dostupných informací i rizik, bylo akademickým i studentským zastoupením všech fakult odhlasován v poměru 16 pro, 1 proti, 6 se zdrželo)</w:t>
      </w:r>
      <w:r>
        <w:rPr>
          <w:rFonts w:ascii="Arial" w:hAnsi="Arial" w:cs="Arial"/>
          <w:sz w:val="20"/>
          <w:szCs w:val="20"/>
        </w:rPr>
        <w:t>,</w:t>
      </w:r>
      <w:r w:rsidRPr="00CE6F95">
        <w:rPr>
          <w:rFonts w:ascii="Arial" w:hAnsi="Arial" w:cs="Arial"/>
          <w:sz w:val="20"/>
          <w:szCs w:val="20"/>
        </w:rPr>
        <w:t xml:space="preserve">“ připomněl Miller. </w:t>
      </w:r>
    </w:p>
    <w:p w:rsidR="00CE6F95" w:rsidRPr="00CE6F95" w:rsidRDefault="00CE6F95" w:rsidP="00CE6F95">
      <w:pPr>
        <w:spacing w:before="120" w:line="264" w:lineRule="auto"/>
        <w:jc w:val="left"/>
        <w:rPr>
          <w:rFonts w:ascii="Arial" w:hAnsi="Arial" w:cs="Arial"/>
          <w:sz w:val="20"/>
          <w:szCs w:val="20"/>
        </w:rPr>
      </w:pPr>
      <w:r w:rsidRPr="00CE6F95">
        <w:rPr>
          <w:rFonts w:ascii="Arial" w:hAnsi="Arial" w:cs="Arial"/>
          <w:sz w:val="20"/>
          <w:szCs w:val="20"/>
        </w:rPr>
        <w:t>Zároveň je potřeba upřesnit, že v rozhodném jednání AS UP rozhodoval senát univerzity o</w:t>
      </w:r>
      <w:r w:rsidR="007D124A">
        <w:rPr>
          <w:rFonts w:ascii="Arial" w:hAnsi="Arial" w:cs="Arial"/>
          <w:sz w:val="20"/>
          <w:szCs w:val="20"/>
        </w:rPr>
        <w:t> </w:t>
      </w:r>
      <w:r w:rsidRPr="00CE6F95">
        <w:rPr>
          <w:rFonts w:ascii="Arial" w:hAnsi="Arial" w:cs="Arial"/>
          <w:sz w:val="20"/>
          <w:szCs w:val="20"/>
        </w:rPr>
        <w:t>schválení Statutu vysokoškolského ústavu, přičemž o samotném zřízení vysokoškolského ústavu rozhodl AS UP již na svém loňském zasedání ze dne 11. prosince 2019, na kterém schválil zřízení institutu CATRIN jako vysokoškolského ústavu UP, a to poměrem hlasů 19</w:t>
      </w:r>
      <w:r w:rsidR="007D124A">
        <w:rPr>
          <w:rFonts w:ascii="Arial" w:hAnsi="Arial" w:cs="Arial"/>
          <w:sz w:val="20"/>
          <w:szCs w:val="20"/>
        </w:rPr>
        <w:t> </w:t>
      </w:r>
      <w:r w:rsidRPr="00CE6F95">
        <w:rPr>
          <w:rFonts w:ascii="Arial" w:hAnsi="Arial" w:cs="Arial"/>
          <w:sz w:val="20"/>
          <w:szCs w:val="20"/>
        </w:rPr>
        <w:t xml:space="preserve">pro, 0 proti a 3 se zdrželi. Závěrečná usnesení obou zasedání AS UP byla doprovázena výzvou předsedy </w:t>
      </w:r>
      <w:r>
        <w:rPr>
          <w:rFonts w:ascii="Arial" w:hAnsi="Arial" w:cs="Arial"/>
          <w:sz w:val="20"/>
          <w:szCs w:val="20"/>
        </w:rPr>
        <w:t>AS</w:t>
      </w:r>
      <w:r w:rsidRPr="00CE6F95">
        <w:rPr>
          <w:rFonts w:ascii="Arial" w:hAnsi="Arial" w:cs="Arial"/>
          <w:sz w:val="20"/>
          <w:szCs w:val="20"/>
        </w:rPr>
        <w:t xml:space="preserve"> UP doc. Jiřího Langera k respektování svobodného rozhodnutí AS UP jako akademického orgánu, který demokraticky zastupuje zájmy celé UP. </w:t>
      </w:r>
    </w:p>
    <w:p w:rsidR="00CE6F95" w:rsidRPr="00CE6F95" w:rsidRDefault="00CE6F95" w:rsidP="00CE6F95">
      <w:pPr>
        <w:spacing w:before="120" w:line="264" w:lineRule="auto"/>
        <w:jc w:val="left"/>
        <w:rPr>
          <w:rFonts w:ascii="Arial" w:hAnsi="Arial" w:cs="Arial"/>
          <w:sz w:val="20"/>
          <w:szCs w:val="20"/>
        </w:rPr>
      </w:pPr>
      <w:r w:rsidRPr="00CE6F95">
        <w:rPr>
          <w:rFonts w:ascii="Arial" w:hAnsi="Arial" w:cs="Arial"/>
          <w:sz w:val="20"/>
          <w:szCs w:val="20"/>
        </w:rPr>
        <w:t>Vyjednávání vzniku ústavu bylo mimo jiné podpořeno Správní radou UP, děkany fakult i</w:t>
      </w:r>
      <w:r w:rsidR="00E041C8">
        <w:rPr>
          <w:rFonts w:ascii="Arial" w:hAnsi="Arial" w:cs="Arial"/>
          <w:sz w:val="20"/>
          <w:szCs w:val="20"/>
        </w:rPr>
        <w:t> </w:t>
      </w:r>
      <w:r w:rsidRPr="00CE6F95">
        <w:rPr>
          <w:rFonts w:ascii="Arial" w:hAnsi="Arial" w:cs="Arial"/>
          <w:sz w:val="20"/>
          <w:szCs w:val="20"/>
        </w:rPr>
        <w:t xml:space="preserve">partnerskými institucemi a vycházelo vstříc výrazné poptávce pracovníků tří vědeckých </w:t>
      </w:r>
      <w:r w:rsidRPr="00CE6F95">
        <w:rPr>
          <w:rFonts w:ascii="Arial" w:hAnsi="Arial" w:cs="Arial"/>
          <w:sz w:val="20"/>
          <w:szCs w:val="20"/>
        </w:rPr>
        <w:lastRenderedPageBreak/>
        <w:t>center</w:t>
      </w:r>
      <w:r w:rsidRPr="00CE6F95">
        <w:rPr>
          <w:rStyle w:val="Znakapoznpodarou"/>
          <w:rFonts w:ascii="Arial" w:hAnsi="Arial" w:cs="Arial"/>
          <w:sz w:val="20"/>
          <w:szCs w:val="20"/>
        </w:rPr>
        <w:footnoteReference w:id="2"/>
      </w:r>
      <w:r w:rsidRPr="00CE6F95">
        <w:rPr>
          <w:rFonts w:ascii="Arial" w:hAnsi="Arial" w:cs="Arial"/>
          <w:sz w:val="20"/>
          <w:szCs w:val="20"/>
        </w:rPr>
        <w:t xml:space="preserve">, toho času zaměstnanců Přírodovědecké a Lékařské fakulty UP. Výsledné znění přitom následovalo tzv. </w:t>
      </w:r>
      <w:proofErr w:type="spellStart"/>
      <w:r w:rsidRPr="00CE6F95">
        <w:rPr>
          <w:rFonts w:ascii="Arial" w:hAnsi="Arial" w:cs="Arial"/>
          <w:sz w:val="20"/>
          <w:szCs w:val="20"/>
        </w:rPr>
        <w:t>nepodkročitelné</w:t>
      </w:r>
      <w:proofErr w:type="spellEnd"/>
      <w:r w:rsidRPr="00CE6F95">
        <w:rPr>
          <w:rFonts w:ascii="Arial" w:hAnsi="Arial" w:cs="Arial"/>
          <w:sz w:val="20"/>
          <w:szCs w:val="20"/>
        </w:rPr>
        <w:t xml:space="preserve"> požadavky </w:t>
      </w:r>
      <w:proofErr w:type="spellStart"/>
      <w:r w:rsidRPr="00CE6F95">
        <w:rPr>
          <w:rFonts w:ascii="Arial" w:hAnsi="Arial" w:cs="Arial"/>
          <w:sz w:val="20"/>
          <w:szCs w:val="20"/>
        </w:rPr>
        <w:t>PřF</w:t>
      </w:r>
      <w:proofErr w:type="spellEnd"/>
      <w:r w:rsidRPr="00CE6F95">
        <w:rPr>
          <w:rFonts w:ascii="Arial" w:hAnsi="Arial" w:cs="Arial"/>
          <w:sz w:val="20"/>
          <w:szCs w:val="20"/>
        </w:rPr>
        <w:t xml:space="preserve"> i textaci tzv. Rámcové dohody. Při vytváření finálního znění textu Rámcové dohody byl přitom vždy přítomen i děkan </w:t>
      </w:r>
      <w:proofErr w:type="spellStart"/>
      <w:r w:rsidRPr="00CE6F95">
        <w:rPr>
          <w:rFonts w:ascii="Arial" w:hAnsi="Arial" w:cs="Arial"/>
          <w:sz w:val="20"/>
          <w:szCs w:val="20"/>
        </w:rPr>
        <w:t>PřF</w:t>
      </w:r>
      <w:proofErr w:type="spellEnd"/>
      <w:r w:rsidRPr="00CE6F95">
        <w:rPr>
          <w:rFonts w:ascii="Arial" w:hAnsi="Arial" w:cs="Arial"/>
          <w:sz w:val="20"/>
          <w:szCs w:val="20"/>
        </w:rPr>
        <w:t xml:space="preserve"> UP nebo zástupci vedení </w:t>
      </w:r>
      <w:proofErr w:type="spellStart"/>
      <w:r w:rsidRPr="00CE6F95">
        <w:rPr>
          <w:rFonts w:ascii="Arial" w:hAnsi="Arial" w:cs="Arial"/>
          <w:sz w:val="20"/>
          <w:szCs w:val="20"/>
        </w:rPr>
        <w:t>PřF</w:t>
      </w:r>
      <w:proofErr w:type="spellEnd"/>
      <w:r w:rsidRPr="00CE6F95">
        <w:rPr>
          <w:rFonts w:ascii="Arial" w:hAnsi="Arial" w:cs="Arial"/>
          <w:sz w:val="20"/>
          <w:szCs w:val="20"/>
        </w:rPr>
        <w:t xml:space="preserve"> UP.   </w:t>
      </w:r>
    </w:p>
    <w:p w:rsidR="00CE6F95" w:rsidRPr="00CE6F95" w:rsidRDefault="00CE6F95" w:rsidP="00CE6F95">
      <w:pPr>
        <w:spacing w:before="120" w:line="264" w:lineRule="auto"/>
        <w:jc w:val="left"/>
        <w:rPr>
          <w:rFonts w:ascii="Arial" w:hAnsi="Arial" w:cs="Arial"/>
          <w:sz w:val="20"/>
          <w:szCs w:val="20"/>
        </w:rPr>
      </w:pPr>
      <w:r w:rsidRPr="00CE6F95">
        <w:rPr>
          <w:rFonts w:ascii="Arial" w:hAnsi="Arial" w:cs="Arial"/>
          <w:sz w:val="20"/>
          <w:szCs w:val="20"/>
        </w:rPr>
        <w:t>Dovolujeme si rovněž připomenout, že vzhledem ke znění aktuálního vysokoškolského zákona není podstatná část zaměstnanců center zastoupena ve fakultním akademickém senátu, a neměla tedy na fakultní platformě možnost svou vůli patřičně obhajovat a</w:t>
      </w:r>
      <w:r>
        <w:rPr>
          <w:rFonts w:ascii="Arial" w:hAnsi="Arial" w:cs="Arial"/>
          <w:sz w:val="20"/>
          <w:szCs w:val="20"/>
        </w:rPr>
        <w:t> </w:t>
      </w:r>
      <w:r w:rsidRPr="00CE6F95">
        <w:rPr>
          <w:rFonts w:ascii="Arial" w:hAnsi="Arial" w:cs="Arial"/>
          <w:sz w:val="20"/>
          <w:szCs w:val="20"/>
        </w:rPr>
        <w:t>prosazovat.</w:t>
      </w:r>
    </w:p>
    <w:p w:rsidR="00CE6F95" w:rsidRPr="00CE6F95" w:rsidRDefault="00CE6F95" w:rsidP="00CE6F95">
      <w:pPr>
        <w:spacing w:before="120" w:line="264" w:lineRule="auto"/>
        <w:jc w:val="left"/>
        <w:rPr>
          <w:rFonts w:ascii="Arial" w:hAnsi="Arial" w:cs="Arial"/>
          <w:sz w:val="20"/>
          <w:szCs w:val="20"/>
        </w:rPr>
      </w:pPr>
      <w:r w:rsidRPr="00CE6F95">
        <w:rPr>
          <w:rFonts w:ascii="Arial" w:hAnsi="Arial" w:cs="Arial"/>
          <w:sz w:val="20"/>
          <w:szCs w:val="20"/>
        </w:rPr>
        <w:t>„</w:t>
      </w:r>
      <w:r w:rsidRPr="00CE6F95">
        <w:rPr>
          <w:rFonts w:ascii="Arial" w:hAnsi="Arial" w:cs="Arial"/>
          <w:i/>
          <w:iCs/>
          <w:sz w:val="20"/>
          <w:szCs w:val="20"/>
        </w:rPr>
        <w:t>K zásadním argumentům pro zřízení vysokoškolského ústavu patří kromě udržitelnosti velkých vědeckých projektů a infrastruktur také posílení mezioborové a institucionální spolupráce, jejíž perspektivy prokázaly mimo jiné aktivity současných center zapojených do sítě s ÚOCHB a FNOL během pandemie covid-19,</w:t>
      </w:r>
      <w:r w:rsidRPr="00CE6F95">
        <w:rPr>
          <w:rFonts w:ascii="Arial" w:hAnsi="Arial" w:cs="Arial"/>
          <w:sz w:val="20"/>
          <w:szCs w:val="20"/>
        </w:rPr>
        <w:t>“ konstatoval rektor UP s odkazem na řadu vyjádření a ocenění ze strany národních orgánů z posledních týdnů. „</w:t>
      </w:r>
      <w:r w:rsidRPr="00CE6F95">
        <w:rPr>
          <w:rFonts w:ascii="Arial" w:hAnsi="Arial" w:cs="Arial"/>
          <w:i/>
          <w:iCs/>
          <w:sz w:val="20"/>
          <w:szCs w:val="20"/>
        </w:rPr>
        <w:t>V případě nedostatečného zajištění takto alokovaných lidských zdrojů a projektů by navíc univerzitě jako celku hrozily vysoké finanční újmy,</w:t>
      </w:r>
      <w:r w:rsidRPr="00CE6F95">
        <w:rPr>
          <w:rFonts w:ascii="Arial" w:hAnsi="Arial" w:cs="Arial"/>
          <w:sz w:val="20"/>
          <w:szCs w:val="20"/>
        </w:rPr>
        <w:t>“ doplnil.</w:t>
      </w:r>
    </w:p>
    <w:p w:rsidR="00CE6F95" w:rsidRPr="00CE6F95" w:rsidRDefault="00CE6F95" w:rsidP="00CE6F95">
      <w:pPr>
        <w:spacing w:before="120" w:line="264" w:lineRule="auto"/>
        <w:jc w:val="left"/>
        <w:rPr>
          <w:rFonts w:ascii="Arial" w:hAnsi="Arial" w:cs="Arial"/>
          <w:sz w:val="20"/>
          <w:szCs w:val="20"/>
        </w:rPr>
      </w:pPr>
      <w:r w:rsidRPr="00CE6F95">
        <w:rPr>
          <w:rFonts w:ascii="Arial" w:hAnsi="Arial" w:cs="Arial"/>
          <w:sz w:val="20"/>
          <w:szCs w:val="20"/>
        </w:rPr>
        <w:t>„</w:t>
      </w:r>
      <w:r w:rsidRPr="00CE6F95">
        <w:rPr>
          <w:rFonts w:ascii="Arial" w:hAnsi="Arial" w:cs="Arial"/>
          <w:i/>
          <w:iCs/>
          <w:sz w:val="20"/>
          <w:szCs w:val="20"/>
        </w:rPr>
        <w:t>V rámci integrace vědeckých kapacit do CATRIN můžeme rychle reagovat na aktuální výzvy, kterým je naše společnost vystavena – ať už jsou to například klimatické změny, sucho, energetická soběstačnost či udržitelný rozvoj. Pokud nechceme v budoucnu hrát třetí housle, je potřeba přijímat strategická rozhodnutí už nyní,</w:t>
      </w:r>
      <w:r w:rsidRPr="00CE6F95">
        <w:rPr>
          <w:rFonts w:ascii="Arial" w:hAnsi="Arial" w:cs="Arial"/>
          <w:sz w:val="20"/>
          <w:szCs w:val="20"/>
        </w:rPr>
        <w:t xml:space="preserve">“ doplnil ředitel RCPTM prof. Michal </w:t>
      </w:r>
      <w:proofErr w:type="spellStart"/>
      <w:r w:rsidRPr="00CE6F95">
        <w:rPr>
          <w:rFonts w:ascii="Arial" w:hAnsi="Arial" w:cs="Arial"/>
          <w:sz w:val="20"/>
          <w:szCs w:val="20"/>
        </w:rPr>
        <w:t>Otyepka</w:t>
      </w:r>
      <w:proofErr w:type="spellEnd"/>
      <w:r w:rsidRPr="00CE6F95">
        <w:rPr>
          <w:rFonts w:ascii="Arial" w:hAnsi="Arial" w:cs="Arial"/>
          <w:sz w:val="20"/>
          <w:szCs w:val="20"/>
        </w:rPr>
        <w:t xml:space="preserve">. </w:t>
      </w:r>
    </w:p>
    <w:p w:rsidR="00CE6F95" w:rsidRPr="00CE6F95" w:rsidRDefault="00CE6F95" w:rsidP="00CE6F95">
      <w:pPr>
        <w:spacing w:before="120" w:line="264" w:lineRule="auto"/>
        <w:jc w:val="left"/>
        <w:rPr>
          <w:rFonts w:ascii="Arial" w:hAnsi="Arial" w:cs="Arial"/>
          <w:sz w:val="20"/>
          <w:szCs w:val="20"/>
        </w:rPr>
      </w:pPr>
      <w:r w:rsidRPr="00CE6F95">
        <w:rPr>
          <w:rFonts w:ascii="Arial" w:hAnsi="Arial" w:cs="Arial"/>
          <w:sz w:val="20"/>
          <w:szCs w:val="20"/>
        </w:rPr>
        <w:t>Vedení UP opětovně apeluje na respektování rozhodnutí nejvyšších akademických orgánů a</w:t>
      </w:r>
      <w:r>
        <w:rPr>
          <w:rFonts w:ascii="Arial" w:hAnsi="Arial" w:cs="Arial"/>
          <w:sz w:val="20"/>
          <w:szCs w:val="20"/>
        </w:rPr>
        <w:t> </w:t>
      </w:r>
      <w:r w:rsidRPr="00CE6F95">
        <w:rPr>
          <w:rFonts w:ascii="Arial" w:hAnsi="Arial" w:cs="Arial"/>
          <w:sz w:val="20"/>
          <w:szCs w:val="20"/>
        </w:rPr>
        <w:t>žádá, aby byly případné interní problémy a spory komunikovány a řešeny adekvátní a</w:t>
      </w:r>
      <w:r>
        <w:rPr>
          <w:rFonts w:ascii="Arial" w:hAnsi="Arial" w:cs="Arial"/>
          <w:sz w:val="20"/>
          <w:szCs w:val="20"/>
        </w:rPr>
        <w:t> </w:t>
      </w:r>
      <w:r w:rsidRPr="00CE6F95">
        <w:rPr>
          <w:rFonts w:ascii="Arial" w:hAnsi="Arial" w:cs="Arial"/>
          <w:sz w:val="20"/>
          <w:szCs w:val="20"/>
        </w:rPr>
        <w:t xml:space="preserve">v akademickém prostředí očekávanou formou. </w:t>
      </w:r>
    </w:p>
    <w:p w:rsidR="00CE6F95" w:rsidRDefault="00CE6F95" w:rsidP="00CE6F95">
      <w:pPr>
        <w:spacing w:before="120" w:line="264" w:lineRule="auto"/>
        <w:jc w:val="left"/>
        <w:rPr>
          <w:rFonts w:ascii="Arial" w:hAnsi="Arial" w:cs="Arial"/>
          <w:sz w:val="20"/>
          <w:szCs w:val="20"/>
        </w:rPr>
      </w:pPr>
      <w:r w:rsidRPr="00CE6F95">
        <w:rPr>
          <w:rFonts w:ascii="Arial" w:hAnsi="Arial" w:cs="Arial"/>
          <w:sz w:val="20"/>
          <w:szCs w:val="20"/>
        </w:rPr>
        <w:t>Zájmem Univerzity Palackého v Olomouci je potvrdit vysoké standardy dosažené v uplynulých letech, nikoliv rozvíjet nekolegiální spory.</w:t>
      </w:r>
    </w:p>
    <w:p w:rsidR="00CE6F95" w:rsidRDefault="00CE6F95" w:rsidP="00CE6F95">
      <w:pPr>
        <w:spacing w:before="120" w:line="264" w:lineRule="auto"/>
        <w:jc w:val="left"/>
        <w:rPr>
          <w:rFonts w:ascii="Arial" w:hAnsi="Arial" w:cs="Arial"/>
          <w:sz w:val="20"/>
          <w:szCs w:val="20"/>
        </w:rPr>
      </w:pPr>
    </w:p>
    <w:p w:rsidR="00CE6F95" w:rsidRPr="00CE6F95" w:rsidRDefault="00CE6F95" w:rsidP="00CE6F95">
      <w:pPr>
        <w:spacing w:before="120" w:line="264" w:lineRule="auto"/>
        <w:jc w:val="left"/>
        <w:rPr>
          <w:rFonts w:ascii="Arial" w:hAnsi="Arial" w:cs="Arial"/>
          <w:sz w:val="20"/>
          <w:szCs w:val="20"/>
        </w:rPr>
      </w:pPr>
      <w:r>
        <w:rPr>
          <w:rFonts w:ascii="Arial" w:hAnsi="Arial" w:cs="Arial"/>
          <w:b/>
          <w:bCs/>
          <w:sz w:val="20"/>
          <w:szCs w:val="20"/>
        </w:rPr>
        <w:t>Kontaktní osoba:</w:t>
      </w:r>
      <w:r>
        <w:rPr>
          <w:rFonts w:ascii="Arial" w:hAnsi="Arial" w:cs="Arial"/>
          <w:b/>
          <w:bCs/>
          <w:sz w:val="20"/>
          <w:szCs w:val="20"/>
        </w:rPr>
        <w:br/>
      </w:r>
      <w:r>
        <w:rPr>
          <w:rFonts w:ascii="Arial" w:hAnsi="Arial" w:cs="Arial"/>
          <w:sz w:val="20"/>
          <w:szCs w:val="20"/>
        </w:rPr>
        <w:t>Petr Bilík | prorektor pro vnější vztahy</w:t>
      </w:r>
      <w:r>
        <w:rPr>
          <w:rFonts w:ascii="Arial" w:hAnsi="Arial" w:cs="Arial"/>
          <w:sz w:val="20"/>
          <w:szCs w:val="20"/>
        </w:rPr>
        <w:br/>
        <w:t>Univerzita Palackého v Olomouci</w:t>
      </w:r>
      <w:r>
        <w:rPr>
          <w:rFonts w:ascii="Arial" w:hAnsi="Arial" w:cs="Arial"/>
          <w:sz w:val="20"/>
          <w:szCs w:val="20"/>
        </w:rPr>
        <w:br/>
        <w:t xml:space="preserve">E: </w:t>
      </w:r>
      <w:hyperlink r:id="rId6" w:history="1">
        <w:r w:rsidRPr="004466B0">
          <w:rPr>
            <w:rStyle w:val="Hypertextovodkaz"/>
            <w:rFonts w:ascii="Arial" w:hAnsi="Arial" w:cs="Arial"/>
            <w:sz w:val="20"/>
            <w:szCs w:val="20"/>
          </w:rPr>
          <w:t>petr.bilik@upol.cz</w:t>
        </w:r>
      </w:hyperlink>
      <w:r>
        <w:rPr>
          <w:rFonts w:ascii="Arial" w:hAnsi="Arial" w:cs="Arial"/>
          <w:sz w:val="20"/>
          <w:szCs w:val="20"/>
        </w:rPr>
        <w:t xml:space="preserve"> | M: 774 409 069</w:t>
      </w:r>
    </w:p>
    <w:p w:rsidR="00702C0D" w:rsidRPr="00CE6F95" w:rsidRDefault="00702C0D" w:rsidP="00CE6F95">
      <w:pPr>
        <w:spacing w:before="120" w:line="264" w:lineRule="auto"/>
        <w:jc w:val="left"/>
        <w:rPr>
          <w:rFonts w:ascii="Arial" w:hAnsi="Arial" w:cs="Arial"/>
          <w:sz w:val="20"/>
          <w:szCs w:val="18"/>
        </w:rPr>
      </w:pPr>
    </w:p>
    <w:sectPr w:rsidR="00702C0D" w:rsidRPr="00CE6F95" w:rsidSect="00CC560B">
      <w:footerReference w:type="default" r:id="rId7"/>
      <w:headerReference w:type="first" r:id="rId8"/>
      <w:footerReference w:type="first" r:id="rId9"/>
      <w:pgSz w:w="11906" w:h="16838" w:code="9"/>
      <w:pgMar w:top="-1985" w:right="1418" w:bottom="1702" w:left="2268" w:header="709" w:footer="7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BB5" w:rsidRDefault="007A5BB5" w:rsidP="00F15613">
      <w:pPr>
        <w:spacing w:line="240" w:lineRule="auto"/>
      </w:pPr>
      <w:r>
        <w:separator/>
      </w:r>
    </w:p>
  </w:endnote>
  <w:endnote w:type="continuationSeparator" w:id="0">
    <w:p w:rsidR="007A5BB5" w:rsidRDefault="007A5BB5"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3B8" w:rsidRDefault="006C03B8" w:rsidP="006C03B8">
    <w:pPr>
      <w:pStyle w:val="Zpat"/>
      <w:rPr>
        <w:bCs/>
      </w:rPr>
    </w:pPr>
  </w:p>
  <w:p w:rsidR="006C03B8" w:rsidRPr="006C03B8" w:rsidRDefault="006C03B8" w:rsidP="006C03B8">
    <w:pPr>
      <w:pStyle w:val="Zpat"/>
      <w:rPr>
        <w:bCs/>
      </w:rPr>
    </w:pPr>
  </w:p>
  <w:p w:rsidR="00F66276" w:rsidRDefault="00604AB8" w:rsidP="006C03B8">
    <w:pPr>
      <w:pStyle w:val="Zpat"/>
      <w:rPr>
        <w:bCs/>
        <w:noProof/>
      </w:rPr>
    </w:pPr>
    <w:r>
      <w:rPr>
        <w:bCs/>
        <w:noProof/>
      </w:rPr>
      <w:t>Gabriela Sýkorová Dvorníková I tisková</w:t>
    </w:r>
    <w:r w:rsidR="004D7636">
      <w:rPr>
        <w:bCs/>
        <w:noProof/>
      </w:rPr>
      <w:t xml:space="preserve"> mluvčí</w:t>
    </w:r>
  </w:p>
  <w:p w:rsidR="004D7636" w:rsidRDefault="006C03B8" w:rsidP="006C03B8">
    <w:pPr>
      <w:pStyle w:val="Zpat"/>
      <w:rPr>
        <w:bCs/>
        <w:noProof/>
      </w:rPr>
    </w:pPr>
    <w:r w:rsidRPr="006C03B8">
      <w:rPr>
        <w:bCs/>
        <w:noProof/>
      </w:rPr>
      <w:t>Univerzit</w:t>
    </w:r>
    <w:r w:rsidR="004D7636">
      <w:rPr>
        <w:bCs/>
        <w:noProof/>
      </w:rPr>
      <w:t>a</w:t>
    </w:r>
    <w:r w:rsidRPr="006C03B8">
      <w:rPr>
        <w:bCs/>
        <w:noProof/>
      </w:rPr>
      <w:t xml:space="preserve"> Palackého v</w:t>
    </w:r>
    <w:r w:rsidR="005E1665">
      <w:rPr>
        <w:bCs/>
        <w:noProof/>
      </w:rPr>
      <w:t xml:space="preserve"> </w:t>
    </w:r>
    <w:r w:rsidRPr="006C03B8">
      <w:rPr>
        <w:bCs/>
        <w:noProof/>
      </w:rPr>
      <w:t>Olomouci</w:t>
    </w:r>
    <w:r w:rsidR="00F66276">
      <w:rPr>
        <w:bCs/>
        <w:noProof/>
      </w:rPr>
      <w:t xml:space="preserve"> | </w:t>
    </w:r>
    <w:r w:rsidR="004D7636">
      <w:rPr>
        <w:bCs/>
        <w:noProof/>
      </w:rPr>
      <w:t>oddělení komunikace</w:t>
    </w:r>
  </w:p>
  <w:p w:rsidR="006C03B8" w:rsidRPr="006C03B8" w:rsidRDefault="006C03B8" w:rsidP="006C03B8">
    <w:pPr>
      <w:pStyle w:val="Zpat"/>
      <w:rPr>
        <w:bCs/>
        <w:noProof/>
      </w:rPr>
    </w:pPr>
    <w:r w:rsidRPr="006C03B8">
      <w:rPr>
        <w:bCs/>
        <w:noProof/>
      </w:rPr>
      <w:t xml:space="preserve">E: </w:t>
    </w:r>
    <w:r w:rsidR="00604AB8">
      <w:rPr>
        <w:bCs/>
        <w:noProof/>
      </w:rPr>
      <w:t>gabriela.sykorova</w:t>
    </w:r>
    <w:r w:rsidR="004D7636">
      <w:rPr>
        <w:bCs/>
        <w:noProof/>
      </w:rPr>
      <w:t>@upol.cz</w:t>
    </w:r>
    <w:r w:rsidRPr="006C03B8">
      <w:rPr>
        <w:bCs/>
        <w:noProof/>
      </w:rPr>
      <w:t xml:space="preserve"> | T: </w:t>
    </w:r>
    <w:r w:rsidR="00F66276" w:rsidRPr="00F66276">
      <w:rPr>
        <w:bCs/>
        <w:noProof/>
      </w:rPr>
      <w:t>585</w:t>
    </w:r>
    <w:r w:rsidR="006D50C7">
      <w:rPr>
        <w:bCs/>
        <w:noProof/>
      </w:rPr>
      <w:t xml:space="preserve"> </w:t>
    </w:r>
    <w:r w:rsidR="004D7636">
      <w:rPr>
        <w:bCs/>
        <w:noProof/>
      </w:rPr>
      <w:t>631</w:t>
    </w:r>
    <w:r w:rsidR="006D50C7">
      <w:rPr>
        <w:bCs/>
        <w:noProof/>
      </w:rPr>
      <w:t xml:space="preserve"> </w:t>
    </w:r>
    <w:r w:rsidR="004D7636">
      <w:rPr>
        <w:bCs/>
        <w:noProof/>
      </w:rPr>
      <w:t>020 I M: 733</w:t>
    </w:r>
    <w:r w:rsidR="006D50C7">
      <w:rPr>
        <w:bCs/>
        <w:noProof/>
      </w:rPr>
      <w:t xml:space="preserve"> </w:t>
    </w:r>
    <w:r w:rsidR="004D7636">
      <w:rPr>
        <w:bCs/>
        <w:noProof/>
      </w:rPr>
      <w:t>690 461</w:t>
    </w:r>
  </w:p>
  <w:p w:rsidR="00F15613" w:rsidRPr="007C6C87" w:rsidRDefault="004D7636" w:rsidP="00F66276">
    <w:pPr>
      <w:pStyle w:val="Zpat"/>
      <w:rPr>
        <w:b/>
        <w:noProof/>
      </w:rPr>
    </w:pPr>
    <w:r>
      <w:rPr>
        <w:b/>
        <w:bCs/>
        <w:noProof/>
      </w:rPr>
      <w:t>www.upol.cz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EB" w:rsidRDefault="00334EEB" w:rsidP="00334EEB">
    <w:pPr>
      <w:pStyle w:val="Zpat"/>
      <w:rPr>
        <w:bCs/>
        <w:noProof/>
      </w:rPr>
    </w:pPr>
    <w:r>
      <w:rPr>
        <w:bCs/>
        <w:noProof/>
      </w:rPr>
      <w:t>Gabriela Sýkorová Dvorníková I tisková mluvčí</w:t>
    </w:r>
  </w:p>
  <w:p w:rsidR="00334EEB" w:rsidRDefault="00334EEB" w:rsidP="00334EEB">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rsidR="00334EEB" w:rsidRPr="006C03B8" w:rsidRDefault="00334EEB" w:rsidP="00334EEB">
    <w:pPr>
      <w:pStyle w:val="Zpat"/>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rsidR="004D7636" w:rsidRPr="007C6C87" w:rsidRDefault="00334EEB" w:rsidP="00334EEB">
    <w:pPr>
      <w:pStyle w:val="Zpat"/>
      <w:rPr>
        <w:b/>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BB5" w:rsidRDefault="007A5BB5" w:rsidP="00F15613">
      <w:pPr>
        <w:spacing w:line="240" w:lineRule="auto"/>
      </w:pPr>
      <w:r>
        <w:separator/>
      </w:r>
    </w:p>
  </w:footnote>
  <w:footnote w:type="continuationSeparator" w:id="0">
    <w:p w:rsidR="007A5BB5" w:rsidRDefault="007A5BB5" w:rsidP="00F15613">
      <w:pPr>
        <w:spacing w:line="240" w:lineRule="auto"/>
      </w:pPr>
      <w:r>
        <w:continuationSeparator/>
      </w:r>
    </w:p>
  </w:footnote>
  <w:footnote w:id="1">
    <w:p w:rsidR="00CE6F95" w:rsidRPr="009F6ED2" w:rsidRDefault="00CE6F95" w:rsidP="00CE6F95">
      <w:pPr>
        <w:pStyle w:val="Textpoznpodarou"/>
        <w:rPr>
          <w:rFonts w:ascii="Arial" w:hAnsi="Arial" w:cs="Arial"/>
          <w:sz w:val="18"/>
          <w:szCs w:val="18"/>
        </w:rPr>
      </w:pPr>
      <w:r w:rsidRPr="009F6ED2">
        <w:rPr>
          <w:rStyle w:val="Znakapoznpodarou"/>
          <w:rFonts w:ascii="Arial" w:hAnsi="Arial" w:cs="Arial"/>
          <w:sz w:val="18"/>
          <w:szCs w:val="18"/>
        </w:rPr>
        <w:footnoteRef/>
      </w:r>
      <w:r w:rsidRPr="009F6ED2">
        <w:rPr>
          <w:rFonts w:ascii="Arial" w:hAnsi="Arial" w:cs="Arial"/>
          <w:sz w:val="18"/>
          <w:szCs w:val="18"/>
        </w:rPr>
        <w:t xml:space="preserve"> „Mgr. Benda vyvrátil tvrzení, že schválením Statutu CATRIN dojde k zásahu do organizační struktury </w:t>
      </w:r>
      <w:proofErr w:type="spellStart"/>
      <w:r w:rsidRPr="009F6ED2">
        <w:rPr>
          <w:rFonts w:ascii="Arial" w:hAnsi="Arial" w:cs="Arial"/>
          <w:sz w:val="18"/>
          <w:szCs w:val="18"/>
        </w:rPr>
        <w:t>PřF</w:t>
      </w:r>
      <w:proofErr w:type="spellEnd"/>
      <w:r w:rsidRPr="009F6ED2">
        <w:rPr>
          <w:rFonts w:ascii="Arial" w:hAnsi="Arial" w:cs="Arial"/>
          <w:sz w:val="18"/>
          <w:szCs w:val="18"/>
        </w:rPr>
        <w:t xml:space="preserve"> UP. Zaznamenal názory, že pokud AS UP dnes rozhodne bez souhlasného vyjádření AS fakult, bude podána správní žaloba. Jde o suverénní pravomoc AS UP, nejde o nezákonný zásah, nejde o</w:t>
      </w:r>
      <w:r w:rsidR="009F6ED2">
        <w:rPr>
          <w:rFonts w:ascii="Arial" w:hAnsi="Arial" w:cs="Arial"/>
          <w:sz w:val="18"/>
          <w:szCs w:val="18"/>
        </w:rPr>
        <w:t> </w:t>
      </w:r>
      <w:r w:rsidRPr="009F6ED2">
        <w:rPr>
          <w:rFonts w:ascii="Arial" w:hAnsi="Arial" w:cs="Arial"/>
          <w:sz w:val="18"/>
          <w:szCs w:val="18"/>
        </w:rPr>
        <w:t>omezení práv ať už senátorů malých senátů či senátorů velkého senátu, mohou se svobodně rozhodnout, nejsou kráceni na svých právech. Definoval, za použití odkazů na judikaturu, co to je nezákonný zásah a možnost podání úspěšné správní žaloby vyloučil.“</w:t>
      </w:r>
    </w:p>
  </w:footnote>
  <w:footnote w:id="2">
    <w:p w:rsidR="00CE6F95" w:rsidRPr="009F6ED2" w:rsidRDefault="00CE6F95" w:rsidP="00CE6F95">
      <w:pPr>
        <w:pStyle w:val="Textpoznpodarou"/>
        <w:rPr>
          <w:rFonts w:ascii="Arial" w:hAnsi="Arial" w:cs="Arial"/>
          <w:sz w:val="18"/>
          <w:szCs w:val="18"/>
        </w:rPr>
      </w:pPr>
      <w:r w:rsidRPr="009F6ED2">
        <w:rPr>
          <w:rStyle w:val="Znakapoznpodarou"/>
          <w:rFonts w:ascii="Arial" w:hAnsi="Arial" w:cs="Arial"/>
          <w:sz w:val="18"/>
          <w:szCs w:val="18"/>
        </w:rPr>
        <w:footnoteRef/>
      </w:r>
      <w:r w:rsidRPr="009F6ED2">
        <w:rPr>
          <w:rFonts w:ascii="Arial" w:hAnsi="Arial" w:cs="Arial"/>
          <w:sz w:val="18"/>
          <w:szCs w:val="18"/>
        </w:rPr>
        <w:t xml:space="preserve"> Regionálního centra pokročilých technologií a materiálů, Centra Reginu Haná pro biotechnologický a zemědělský výzkum a Ústavu molekulární a translační medicíny.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613" w:rsidRDefault="00A64191">
    <w:pPr>
      <w:pStyle w:val="Zhlav"/>
    </w:pPr>
    <w:r>
      <w:rPr>
        <w:noProof/>
        <w:lang w:eastAsia="cs-CZ"/>
      </w:rPr>
      <w:drawing>
        <wp:anchor distT="0" distB="0" distL="114300" distR="114300" simplePos="0" relativeHeight="251658752" behindDoc="0" locked="1" layoutInCell="1" allowOverlap="1">
          <wp:simplePos x="0" y="0"/>
          <wp:positionH relativeFrom="page">
            <wp:posOffset>6906260</wp:posOffset>
          </wp:positionH>
          <wp:positionV relativeFrom="page">
            <wp:posOffset>533400</wp:posOffset>
          </wp:positionV>
          <wp:extent cx="289560" cy="1983105"/>
          <wp:effectExtent l="0" t="0" r="0" b="0"/>
          <wp:wrapNone/>
          <wp:docPr id="2200" name="Obrázek 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6704" behindDoc="0" locked="1" layoutInCell="1" allowOverlap="1">
          <wp:simplePos x="0" y="0"/>
          <wp:positionH relativeFrom="page">
            <wp:posOffset>742315</wp:posOffset>
          </wp:positionH>
          <wp:positionV relativeFrom="page">
            <wp:posOffset>1159510</wp:posOffset>
          </wp:positionV>
          <wp:extent cx="2559050" cy="711835"/>
          <wp:effectExtent l="0" t="0" r="0" b="0"/>
          <wp:wrapTopAndBottom/>
          <wp:docPr id="220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331"/>
    <w:rsid w:val="00006167"/>
    <w:rsid w:val="00025FBF"/>
    <w:rsid w:val="00042914"/>
    <w:rsid w:val="00057139"/>
    <w:rsid w:val="00062265"/>
    <w:rsid w:val="0007026C"/>
    <w:rsid w:val="00074881"/>
    <w:rsid w:val="00086685"/>
    <w:rsid w:val="0009582B"/>
    <w:rsid w:val="000A1F60"/>
    <w:rsid w:val="000B797C"/>
    <w:rsid w:val="000D6CF0"/>
    <w:rsid w:val="000F0D39"/>
    <w:rsid w:val="00104331"/>
    <w:rsid w:val="0010566D"/>
    <w:rsid w:val="0011512C"/>
    <w:rsid w:val="00142373"/>
    <w:rsid w:val="001E7947"/>
    <w:rsid w:val="001F3DC9"/>
    <w:rsid w:val="001F5424"/>
    <w:rsid w:val="002004C5"/>
    <w:rsid w:val="00207E2F"/>
    <w:rsid w:val="00242BCC"/>
    <w:rsid w:val="0024467A"/>
    <w:rsid w:val="00264AF6"/>
    <w:rsid w:val="0027501D"/>
    <w:rsid w:val="00276D6B"/>
    <w:rsid w:val="002E3612"/>
    <w:rsid w:val="00334EEB"/>
    <w:rsid w:val="0036478A"/>
    <w:rsid w:val="00377FF3"/>
    <w:rsid w:val="003A5856"/>
    <w:rsid w:val="003B3941"/>
    <w:rsid w:val="00427EF9"/>
    <w:rsid w:val="00430F25"/>
    <w:rsid w:val="00466727"/>
    <w:rsid w:val="00486300"/>
    <w:rsid w:val="00487DEB"/>
    <w:rsid w:val="004B1204"/>
    <w:rsid w:val="004D171B"/>
    <w:rsid w:val="004D7636"/>
    <w:rsid w:val="004E4F8B"/>
    <w:rsid w:val="00502BEF"/>
    <w:rsid w:val="00540537"/>
    <w:rsid w:val="0058158A"/>
    <w:rsid w:val="005A4E59"/>
    <w:rsid w:val="005E1665"/>
    <w:rsid w:val="005E387A"/>
    <w:rsid w:val="00604AB8"/>
    <w:rsid w:val="0067128B"/>
    <w:rsid w:val="00674ED6"/>
    <w:rsid w:val="00675248"/>
    <w:rsid w:val="00680944"/>
    <w:rsid w:val="00687CFE"/>
    <w:rsid w:val="00695552"/>
    <w:rsid w:val="006A5931"/>
    <w:rsid w:val="006B09DC"/>
    <w:rsid w:val="006B22CE"/>
    <w:rsid w:val="006B61F1"/>
    <w:rsid w:val="006C03B8"/>
    <w:rsid w:val="006C3AFE"/>
    <w:rsid w:val="006D50C7"/>
    <w:rsid w:val="006E3956"/>
    <w:rsid w:val="00702C0D"/>
    <w:rsid w:val="00711FA4"/>
    <w:rsid w:val="007173B3"/>
    <w:rsid w:val="00741445"/>
    <w:rsid w:val="0078489E"/>
    <w:rsid w:val="007A5BB5"/>
    <w:rsid w:val="007B24DA"/>
    <w:rsid w:val="007B2B0C"/>
    <w:rsid w:val="007C6C87"/>
    <w:rsid w:val="007D124A"/>
    <w:rsid w:val="007D7C65"/>
    <w:rsid w:val="007F6FCC"/>
    <w:rsid w:val="0085350D"/>
    <w:rsid w:val="00862C56"/>
    <w:rsid w:val="00884A7F"/>
    <w:rsid w:val="008B1205"/>
    <w:rsid w:val="008D35BF"/>
    <w:rsid w:val="008E27A7"/>
    <w:rsid w:val="008E6A8F"/>
    <w:rsid w:val="00904AED"/>
    <w:rsid w:val="00932459"/>
    <w:rsid w:val="00935054"/>
    <w:rsid w:val="0094509D"/>
    <w:rsid w:val="00953E22"/>
    <w:rsid w:val="009554FB"/>
    <w:rsid w:val="00990090"/>
    <w:rsid w:val="009A1F4D"/>
    <w:rsid w:val="009E629B"/>
    <w:rsid w:val="009F3F9F"/>
    <w:rsid w:val="009F5EE6"/>
    <w:rsid w:val="009F6ED2"/>
    <w:rsid w:val="00A04911"/>
    <w:rsid w:val="00A3107A"/>
    <w:rsid w:val="00A5561A"/>
    <w:rsid w:val="00A64191"/>
    <w:rsid w:val="00A94093"/>
    <w:rsid w:val="00A9725F"/>
    <w:rsid w:val="00AB33EA"/>
    <w:rsid w:val="00AC100C"/>
    <w:rsid w:val="00B05F83"/>
    <w:rsid w:val="00B15CD8"/>
    <w:rsid w:val="00B45240"/>
    <w:rsid w:val="00B52715"/>
    <w:rsid w:val="00B53882"/>
    <w:rsid w:val="00B600FE"/>
    <w:rsid w:val="00B73FD1"/>
    <w:rsid w:val="00BD04D6"/>
    <w:rsid w:val="00BD35C2"/>
    <w:rsid w:val="00BE1819"/>
    <w:rsid w:val="00BF49AF"/>
    <w:rsid w:val="00C03A61"/>
    <w:rsid w:val="00C154E8"/>
    <w:rsid w:val="00C1798A"/>
    <w:rsid w:val="00C404C1"/>
    <w:rsid w:val="00C634AA"/>
    <w:rsid w:val="00C6493E"/>
    <w:rsid w:val="00C93E24"/>
    <w:rsid w:val="00CC560B"/>
    <w:rsid w:val="00CE6F95"/>
    <w:rsid w:val="00CE7B57"/>
    <w:rsid w:val="00CF3D18"/>
    <w:rsid w:val="00D13E57"/>
    <w:rsid w:val="00D21CB0"/>
    <w:rsid w:val="00D30DF1"/>
    <w:rsid w:val="00D4326B"/>
    <w:rsid w:val="00D561AE"/>
    <w:rsid w:val="00D61B91"/>
    <w:rsid w:val="00D62385"/>
    <w:rsid w:val="00D955E7"/>
    <w:rsid w:val="00DC28CA"/>
    <w:rsid w:val="00DC5FA7"/>
    <w:rsid w:val="00DD382E"/>
    <w:rsid w:val="00DE39B0"/>
    <w:rsid w:val="00E041C8"/>
    <w:rsid w:val="00E512BC"/>
    <w:rsid w:val="00E6375D"/>
    <w:rsid w:val="00E643F4"/>
    <w:rsid w:val="00E6471D"/>
    <w:rsid w:val="00E94D63"/>
    <w:rsid w:val="00E97744"/>
    <w:rsid w:val="00EA0315"/>
    <w:rsid w:val="00EC252D"/>
    <w:rsid w:val="00EC41DF"/>
    <w:rsid w:val="00F0078F"/>
    <w:rsid w:val="00F013D0"/>
    <w:rsid w:val="00F045B7"/>
    <w:rsid w:val="00F15613"/>
    <w:rsid w:val="00F66276"/>
    <w:rsid w:val="00F81C25"/>
    <w:rsid w:val="00F870BA"/>
    <w:rsid w:val="00FB21A4"/>
    <w:rsid w:val="00FB2E70"/>
    <w:rsid w:val="00FC118A"/>
    <w:rsid w:val="00FE02FD"/>
    <w:rsid w:val="00FF3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EB60C"/>
  <w15:docId w15:val="{DC4585BB-2DC9-4792-BB31-EDD738F2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základní"/>
    <w:qFormat/>
    <w:rsid w:val="00EC252D"/>
    <w:pPr>
      <w:spacing w:after="12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contextualSpacing/>
      <w:outlineLvl w:val="0"/>
    </w:pPr>
    <w:rPr>
      <w:rFonts w:ascii="Arial" w:eastAsia="Times New Roman" w:hAnsi="Arial"/>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line="250" w:lineRule="exact"/>
      <w:contextualSpacing/>
      <w:outlineLvl w:val="3"/>
    </w:pPr>
    <w:rPr>
      <w:rFonts w:eastAsia="Times New Roman"/>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rsid w:val="00C6493E"/>
    <w:pPr>
      <w:tabs>
        <w:tab w:val="center" w:pos="4536"/>
        <w:tab w:val="right" w:pos="9072"/>
      </w:tabs>
      <w:spacing w:line="240" w:lineRule="auto"/>
      <w:contextualSpacing/>
    </w:pPr>
  </w:style>
  <w:style w:type="character" w:customStyle="1" w:styleId="ZhlavChar">
    <w:name w:val="Záhlaví Char"/>
    <w:link w:val="Zhlav"/>
    <w:uiPriority w:val="99"/>
    <w:rsid w:val="00BF49AF"/>
    <w:rPr>
      <w:rFonts w:ascii="Times New Roman" w:hAnsi="Times New Roman"/>
      <w:sz w:val="24"/>
    </w:rPr>
  </w:style>
  <w:style w:type="paragraph" w:styleId="Zpat">
    <w:name w:val="footer"/>
    <w:basedOn w:val="Normln"/>
    <w:link w:val="ZpatChar"/>
    <w:uiPriority w:val="99"/>
    <w:rsid w:val="000F0D3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contextualSpacing/>
    </w:pPr>
    <w:rPr>
      <w:rFonts w:eastAsia="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spacing w:line="250" w:lineRule="exact"/>
      <w:contextualSpacing/>
    </w:pPr>
    <w:rPr>
      <w:rFonts w:eastAsia="Times New Roman"/>
      <w:color w:val="4F4C4D"/>
      <w:spacing w:val="15"/>
      <w:sz w:val="20"/>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rsid w:val="00D62385"/>
    <w:pPr>
      <w:spacing w:before="100" w:beforeAutospacing="1" w:after="100" w:afterAutospacing="1" w:line="240" w:lineRule="auto"/>
      <w:contextualSpacing/>
    </w:pPr>
    <w:rPr>
      <w:rFonts w:ascii="Arial" w:eastAsia="Times New Roman" w:hAnsi="Arial"/>
      <w:sz w:val="20"/>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line="250" w:lineRule="exact"/>
      <w:contextualSpacing/>
    </w:pPr>
    <w:rPr>
      <w:rFonts w:ascii="Arial" w:eastAsia="Times New Roman" w:hAnsi="Arial" w:cs="Arial"/>
      <w:b/>
      <w:bCs/>
      <w:color w:val="444444"/>
      <w:sz w:val="20"/>
      <w:szCs w:val="21"/>
      <w:lang w:eastAsia="cs-CZ"/>
    </w:rPr>
  </w:style>
  <w:style w:type="character" w:styleId="Hypertextovodkaz">
    <w:name w:val="Hyperlink"/>
    <w:uiPriority w:val="99"/>
    <w:unhideWhenUsed/>
    <w:rsid w:val="006B09DC"/>
    <w:rPr>
      <w:color w:val="004B94"/>
      <w:u w:val="single"/>
    </w:rPr>
  </w:style>
  <w:style w:type="character" w:styleId="slostrnky">
    <w:name w:val="page number"/>
    <w:basedOn w:val="Standardnpsmoodstavce"/>
    <w:uiPriority w:val="99"/>
    <w:unhideWhenUsed/>
    <w:rsid w:val="00CF3D18"/>
  </w:style>
  <w:style w:type="paragraph" w:styleId="Textbubliny">
    <w:name w:val="Balloon Text"/>
    <w:basedOn w:val="Normln"/>
    <w:link w:val="TextbublinyChar"/>
    <w:uiPriority w:val="99"/>
    <w:semiHidden/>
    <w:rsid w:val="006C03B8"/>
    <w:pPr>
      <w:spacing w:after="0" w:line="240" w:lineRule="auto"/>
      <w:jc w:val="left"/>
    </w:pPr>
    <w:rPr>
      <w:rFonts w:ascii="Tahoma" w:hAnsi="Tahoma" w:cs="Tahoma"/>
      <w:sz w:val="16"/>
      <w:szCs w:val="16"/>
    </w:rPr>
  </w:style>
  <w:style w:type="character" w:customStyle="1" w:styleId="TextbublinyChar">
    <w:name w:val="Text bubliny Char"/>
    <w:link w:val="Textbubliny"/>
    <w:uiPriority w:val="99"/>
    <w:semiHidden/>
    <w:rsid w:val="006C03B8"/>
    <w:rPr>
      <w:rFonts w:ascii="Tahoma" w:hAnsi="Tahoma" w:cs="Tahoma"/>
      <w:sz w:val="16"/>
      <w:szCs w:val="16"/>
    </w:rPr>
  </w:style>
  <w:style w:type="paragraph" w:styleId="Textpoznpodarou">
    <w:name w:val="footnote text"/>
    <w:basedOn w:val="Normln"/>
    <w:link w:val="TextpoznpodarouChar"/>
    <w:uiPriority w:val="99"/>
    <w:semiHidden/>
    <w:unhideWhenUsed/>
    <w:rsid w:val="00CE6F95"/>
    <w:pPr>
      <w:spacing w:after="0" w:line="240" w:lineRule="auto"/>
      <w:jc w:val="left"/>
    </w:pPr>
    <w:rPr>
      <w:rFonts w:asciiTheme="minorHAnsi" w:eastAsia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CE6F95"/>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CE6F95"/>
    <w:rPr>
      <w:vertAlign w:val="superscript"/>
    </w:rPr>
  </w:style>
  <w:style w:type="character" w:styleId="Nevyeenzmnka">
    <w:name w:val="Unresolved Mention"/>
    <w:basedOn w:val="Standardnpsmoodstavce"/>
    <w:uiPriority w:val="99"/>
    <w:semiHidden/>
    <w:unhideWhenUsed/>
    <w:rsid w:val="00CE6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597083">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bilik@upol.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vancs\Documents\&#353;ablona_TZ_pln&#225;_2015-09-0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šablona_TZ_plná_2015-09-07</Template>
  <TotalTime>24</TotalTime>
  <Pages>2</Pages>
  <Words>652</Words>
  <Characters>3851</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4495</CharactersWithSpaces>
  <SharedDoc>false</SharedDoc>
  <HLinks>
    <vt:vector size="12" baseType="variant">
      <vt:variant>
        <vt:i4>6488089</vt:i4>
      </vt:variant>
      <vt:variant>
        <vt:i4>3</vt:i4>
      </vt:variant>
      <vt:variant>
        <vt:i4>0</vt:i4>
      </vt:variant>
      <vt:variant>
        <vt:i4>5</vt:i4>
      </vt:variant>
      <vt:variant>
        <vt:lpwstr>mailto:blanka.krausova@upol.cz</vt:lpwstr>
      </vt:variant>
      <vt:variant>
        <vt:lpwstr/>
      </vt:variant>
      <vt:variant>
        <vt:i4>7864381</vt:i4>
      </vt:variant>
      <vt:variant>
        <vt:i4>0</vt:i4>
      </vt:variant>
      <vt:variant>
        <vt:i4>0</vt:i4>
      </vt:variant>
      <vt:variant>
        <vt:i4>5</vt:i4>
      </vt:variant>
      <vt:variant>
        <vt:lpwstr>http://www.pevnost.poznani.cz/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Chovancová</dc:creator>
  <cp:lastModifiedBy>Franta Tomas</cp:lastModifiedBy>
  <cp:revision>10</cp:revision>
  <cp:lastPrinted>2014-08-14T10:08:00Z</cp:lastPrinted>
  <dcterms:created xsi:type="dcterms:W3CDTF">2020-08-12T06:36:00Z</dcterms:created>
  <dcterms:modified xsi:type="dcterms:W3CDTF">2020-08-13T07:35:00Z</dcterms:modified>
</cp:coreProperties>
</file>